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076B" w:rsidRDefault="00A61A00" w:rsidP="00A61A00">
      <w:pPr>
        <w:tabs>
          <w:tab w:val="left" w:pos="4005"/>
        </w:tabs>
        <w:rPr>
          <w:rFonts w:ascii="Times New Roman" w:hAnsi="Times New Roman" w:cs="Times New Roman"/>
          <w:b/>
          <w:sz w:val="24"/>
          <w:szCs w:val="24"/>
        </w:rPr>
      </w:pPr>
      <w:r>
        <w:rPr>
          <w:rFonts w:ascii="Times New Roman" w:hAnsi="Times New Roman" w:cs="Times New Roman"/>
          <w:b/>
          <w:sz w:val="24"/>
          <w:szCs w:val="24"/>
        </w:rPr>
        <w:tab/>
      </w:r>
    </w:p>
    <w:p w:rsidR="009D076B" w:rsidRDefault="009D076B">
      <w:pPr>
        <w:rPr>
          <w:rFonts w:ascii="Times New Roman" w:hAnsi="Times New Roman" w:cs="Times New Roman"/>
          <w:b/>
          <w:sz w:val="24"/>
          <w:szCs w:val="24"/>
        </w:rPr>
      </w:pPr>
    </w:p>
    <w:p w:rsidR="00A61A00" w:rsidRDefault="00A61A00" w:rsidP="00674464">
      <w:pPr>
        <w:jc w:val="center"/>
        <w:rPr>
          <w:rFonts w:ascii="Times New Roman" w:hAnsi="Times New Roman" w:cs="Times New Roman"/>
          <w:sz w:val="24"/>
          <w:szCs w:val="24"/>
        </w:rPr>
      </w:pPr>
    </w:p>
    <w:p w:rsidR="00A61A00" w:rsidRDefault="00A61A00" w:rsidP="00674464">
      <w:pPr>
        <w:jc w:val="center"/>
        <w:rPr>
          <w:rFonts w:ascii="Times New Roman" w:hAnsi="Times New Roman" w:cs="Times New Roman"/>
          <w:sz w:val="24"/>
          <w:szCs w:val="24"/>
        </w:rPr>
      </w:pPr>
    </w:p>
    <w:p w:rsidR="00A61A00" w:rsidRDefault="00A61A00" w:rsidP="00674464">
      <w:pPr>
        <w:jc w:val="center"/>
        <w:rPr>
          <w:rFonts w:ascii="Times New Roman" w:hAnsi="Times New Roman" w:cs="Times New Roman"/>
          <w:sz w:val="24"/>
          <w:szCs w:val="24"/>
        </w:rPr>
      </w:pPr>
    </w:p>
    <w:p w:rsidR="00674464" w:rsidRPr="00674464" w:rsidRDefault="00674464" w:rsidP="00674464">
      <w:pPr>
        <w:jc w:val="center"/>
        <w:rPr>
          <w:rFonts w:ascii="Times New Roman" w:hAnsi="Times New Roman" w:cs="Times New Roman"/>
          <w:sz w:val="24"/>
          <w:szCs w:val="24"/>
        </w:rPr>
      </w:pPr>
      <w:r w:rsidRPr="00674464">
        <w:rPr>
          <w:rFonts w:ascii="Times New Roman" w:hAnsi="Times New Roman" w:cs="Times New Roman"/>
          <w:sz w:val="24"/>
          <w:szCs w:val="24"/>
        </w:rPr>
        <w:t>Risk management agencies</w:t>
      </w:r>
    </w:p>
    <w:p w:rsidR="009D076B" w:rsidRPr="00674464" w:rsidRDefault="009D076B" w:rsidP="00674464">
      <w:pPr>
        <w:spacing w:line="480" w:lineRule="auto"/>
        <w:jc w:val="center"/>
        <w:rPr>
          <w:rFonts w:ascii="Times New Roman" w:hAnsi="Times New Roman" w:cs="Times New Roman"/>
          <w:sz w:val="24"/>
          <w:szCs w:val="24"/>
        </w:rPr>
      </w:pPr>
      <w:r w:rsidRPr="00674464">
        <w:rPr>
          <w:rFonts w:ascii="Times New Roman" w:hAnsi="Times New Roman" w:cs="Times New Roman"/>
          <w:sz w:val="24"/>
          <w:szCs w:val="24"/>
        </w:rPr>
        <w:t>Name</w:t>
      </w:r>
    </w:p>
    <w:p w:rsidR="009D076B" w:rsidRPr="00674464" w:rsidRDefault="009D076B" w:rsidP="00674464">
      <w:pPr>
        <w:spacing w:line="480" w:lineRule="auto"/>
        <w:jc w:val="center"/>
        <w:rPr>
          <w:rFonts w:ascii="Times New Roman" w:hAnsi="Times New Roman" w:cs="Times New Roman"/>
          <w:sz w:val="24"/>
          <w:szCs w:val="24"/>
        </w:rPr>
      </w:pPr>
      <w:r w:rsidRPr="00674464">
        <w:rPr>
          <w:rFonts w:ascii="Times New Roman" w:hAnsi="Times New Roman" w:cs="Times New Roman"/>
          <w:sz w:val="24"/>
          <w:szCs w:val="24"/>
        </w:rPr>
        <w:t>Institution</w:t>
      </w:r>
    </w:p>
    <w:p w:rsidR="009D076B" w:rsidRDefault="009D076B">
      <w:pPr>
        <w:rPr>
          <w:rFonts w:ascii="Times New Roman" w:hAnsi="Times New Roman" w:cs="Times New Roman"/>
          <w:b/>
          <w:sz w:val="24"/>
          <w:szCs w:val="24"/>
        </w:rPr>
      </w:pPr>
    </w:p>
    <w:p w:rsidR="00674464" w:rsidRDefault="00674464">
      <w:pPr>
        <w:rPr>
          <w:rFonts w:ascii="Times New Roman" w:hAnsi="Times New Roman" w:cs="Times New Roman"/>
          <w:b/>
          <w:sz w:val="24"/>
          <w:szCs w:val="24"/>
        </w:rPr>
      </w:pPr>
    </w:p>
    <w:p w:rsidR="00674464" w:rsidRDefault="00674464">
      <w:pPr>
        <w:rPr>
          <w:rFonts w:ascii="Times New Roman" w:hAnsi="Times New Roman" w:cs="Times New Roman"/>
          <w:b/>
          <w:sz w:val="24"/>
          <w:szCs w:val="24"/>
        </w:rPr>
      </w:pPr>
    </w:p>
    <w:p w:rsidR="00674464" w:rsidRDefault="00674464">
      <w:pPr>
        <w:rPr>
          <w:rFonts w:ascii="Times New Roman" w:hAnsi="Times New Roman" w:cs="Times New Roman"/>
          <w:b/>
          <w:sz w:val="24"/>
          <w:szCs w:val="24"/>
        </w:rPr>
      </w:pPr>
    </w:p>
    <w:p w:rsidR="00674464" w:rsidRDefault="00674464">
      <w:pPr>
        <w:rPr>
          <w:rFonts w:ascii="Times New Roman" w:hAnsi="Times New Roman" w:cs="Times New Roman"/>
          <w:b/>
          <w:sz w:val="24"/>
          <w:szCs w:val="24"/>
        </w:rPr>
      </w:pPr>
    </w:p>
    <w:p w:rsidR="00674464" w:rsidRDefault="00674464">
      <w:pPr>
        <w:rPr>
          <w:rFonts w:ascii="Times New Roman" w:hAnsi="Times New Roman" w:cs="Times New Roman"/>
          <w:b/>
          <w:sz w:val="24"/>
          <w:szCs w:val="24"/>
        </w:rPr>
      </w:pPr>
    </w:p>
    <w:p w:rsidR="00674464" w:rsidRDefault="00674464">
      <w:pPr>
        <w:rPr>
          <w:rFonts w:ascii="Times New Roman" w:hAnsi="Times New Roman" w:cs="Times New Roman"/>
          <w:b/>
          <w:sz w:val="24"/>
          <w:szCs w:val="24"/>
        </w:rPr>
      </w:pPr>
    </w:p>
    <w:p w:rsidR="00674464" w:rsidRDefault="00674464">
      <w:pPr>
        <w:rPr>
          <w:rFonts w:ascii="Times New Roman" w:hAnsi="Times New Roman" w:cs="Times New Roman"/>
          <w:b/>
          <w:sz w:val="24"/>
          <w:szCs w:val="24"/>
        </w:rPr>
      </w:pPr>
    </w:p>
    <w:p w:rsidR="00674464" w:rsidRDefault="00674464">
      <w:pPr>
        <w:rPr>
          <w:rFonts w:ascii="Times New Roman" w:hAnsi="Times New Roman" w:cs="Times New Roman"/>
          <w:b/>
          <w:sz w:val="24"/>
          <w:szCs w:val="24"/>
        </w:rPr>
      </w:pPr>
    </w:p>
    <w:p w:rsidR="00674464" w:rsidRDefault="00674464">
      <w:pPr>
        <w:rPr>
          <w:rFonts w:ascii="Times New Roman" w:hAnsi="Times New Roman" w:cs="Times New Roman"/>
          <w:b/>
          <w:sz w:val="24"/>
          <w:szCs w:val="24"/>
        </w:rPr>
      </w:pPr>
    </w:p>
    <w:p w:rsidR="00674464" w:rsidRDefault="00674464">
      <w:pPr>
        <w:rPr>
          <w:rFonts w:ascii="Times New Roman" w:hAnsi="Times New Roman" w:cs="Times New Roman"/>
          <w:b/>
          <w:sz w:val="24"/>
          <w:szCs w:val="24"/>
        </w:rPr>
      </w:pPr>
    </w:p>
    <w:p w:rsidR="00674464" w:rsidRDefault="00674464">
      <w:pPr>
        <w:rPr>
          <w:rFonts w:ascii="Times New Roman" w:hAnsi="Times New Roman" w:cs="Times New Roman"/>
          <w:b/>
          <w:sz w:val="24"/>
          <w:szCs w:val="24"/>
        </w:rPr>
      </w:pPr>
    </w:p>
    <w:p w:rsidR="00674464" w:rsidRDefault="00674464">
      <w:pPr>
        <w:rPr>
          <w:rFonts w:ascii="Times New Roman" w:hAnsi="Times New Roman" w:cs="Times New Roman"/>
          <w:b/>
          <w:sz w:val="24"/>
          <w:szCs w:val="24"/>
        </w:rPr>
      </w:pPr>
    </w:p>
    <w:p w:rsidR="00674464" w:rsidRDefault="00674464">
      <w:pPr>
        <w:rPr>
          <w:rFonts w:ascii="Times New Roman" w:hAnsi="Times New Roman" w:cs="Times New Roman"/>
          <w:b/>
          <w:sz w:val="24"/>
          <w:szCs w:val="24"/>
        </w:rPr>
      </w:pPr>
    </w:p>
    <w:p w:rsidR="00674464" w:rsidRDefault="00674464">
      <w:pPr>
        <w:rPr>
          <w:rFonts w:ascii="Times New Roman" w:hAnsi="Times New Roman" w:cs="Times New Roman"/>
          <w:b/>
          <w:sz w:val="24"/>
          <w:szCs w:val="24"/>
        </w:rPr>
      </w:pPr>
    </w:p>
    <w:p w:rsidR="009D076B" w:rsidRDefault="009D076B">
      <w:pPr>
        <w:rPr>
          <w:rFonts w:ascii="Times New Roman" w:hAnsi="Times New Roman" w:cs="Times New Roman"/>
          <w:b/>
          <w:sz w:val="24"/>
          <w:szCs w:val="24"/>
        </w:rPr>
      </w:pPr>
      <w:bookmarkStart w:id="0" w:name="_GoBack"/>
      <w:bookmarkEnd w:id="0"/>
    </w:p>
    <w:p w:rsidR="009D076B" w:rsidRDefault="009D076B">
      <w:pPr>
        <w:rPr>
          <w:rFonts w:ascii="Times New Roman" w:hAnsi="Times New Roman" w:cs="Times New Roman"/>
          <w:b/>
          <w:sz w:val="24"/>
          <w:szCs w:val="24"/>
        </w:rPr>
      </w:pPr>
    </w:p>
    <w:p w:rsidR="00913C6B" w:rsidRDefault="00DF088C" w:rsidP="0067446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6A366F">
        <w:rPr>
          <w:rFonts w:ascii="Times New Roman" w:hAnsi="Times New Roman" w:cs="Times New Roman"/>
          <w:sz w:val="24"/>
          <w:szCs w:val="24"/>
        </w:rPr>
        <w:t xml:space="preserve"> </w:t>
      </w:r>
      <w:r>
        <w:rPr>
          <w:rFonts w:ascii="Times New Roman" w:hAnsi="Times New Roman" w:cs="Times New Roman"/>
          <w:sz w:val="24"/>
          <w:szCs w:val="24"/>
        </w:rPr>
        <w:t xml:space="preserve">  </w:t>
      </w:r>
      <w:r w:rsidR="00972BA1">
        <w:rPr>
          <w:rFonts w:ascii="Times New Roman" w:hAnsi="Times New Roman" w:cs="Times New Roman"/>
          <w:sz w:val="24"/>
          <w:szCs w:val="24"/>
        </w:rPr>
        <w:t xml:space="preserve">To begin with critical infrastructure refers to </w:t>
      </w:r>
      <w:r w:rsidR="0030397B">
        <w:rPr>
          <w:rFonts w:ascii="Times New Roman" w:hAnsi="Times New Roman" w:cs="Times New Roman"/>
          <w:sz w:val="24"/>
          <w:szCs w:val="24"/>
        </w:rPr>
        <w:t>the physical and cyber systems and assets that are so vital to the Uni</w:t>
      </w:r>
      <w:r w:rsidR="00555F87">
        <w:rPr>
          <w:rFonts w:ascii="Times New Roman" w:hAnsi="Times New Roman" w:cs="Times New Roman"/>
          <w:sz w:val="24"/>
          <w:szCs w:val="24"/>
        </w:rPr>
        <w:t>ted States that their incapacitation</w:t>
      </w:r>
      <w:r w:rsidR="0030397B">
        <w:rPr>
          <w:rFonts w:ascii="Times New Roman" w:hAnsi="Times New Roman" w:cs="Times New Roman"/>
          <w:sz w:val="24"/>
          <w:szCs w:val="24"/>
        </w:rPr>
        <w:t xml:space="preserve"> or destruction would have a debilitating impact on the physical or economic s</w:t>
      </w:r>
      <w:r w:rsidR="00555F87">
        <w:rPr>
          <w:rFonts w:ascii="Times New Roman" w:hAnsi="Times New Roman" w:cs="Times New Roman"/>
          <w:sz w:val="24"/>
          <w:szCs w:val="24"/>
        </w:rPr>
        <w:t xml:space="preserve">ecurity or the public health </w:t>
      </w:r>
      <w:r w:rsidR="00230047">
        <w:rPr>
          <w:rFonts w:ascii="Times New Roman" w:hAnsi="Times New Roman" w:cs="Times New Roman"/>
          <w:sz w:val="24"/>
          <w:szCs w:val="24"/>
        </w:rPr>
        <w:t>safety</w:t>
      </w:r>
      <w:sdt>
        <w:sdtPr>
          <w:rPr>
            <w:rFonts w:ascii="Times New Roman" w:hAnsi="Times New Roman" w:cs="Times New Roman"/>
            <w:sz w:val="24"/>
            <w:szCs w:val="24"/>
          </w:rPr>
          <w:id w:val="2031223417"/>
          <w:citation/>
        </w:sdtPr>
        <w:sdtEndPr/>
        <w:sdtContent>
          <w:r w:rsidR="005A6039">
            <w:rPr>
              <w:rFonts w:ascii="Times New Roman" w:hAnsi="Times New Roman" w:cs="Times New Roman"/>
              <w:sz w:val="24"/>
              <w:szCs w:val="24"/>
            </w:rPr>
            <w:fldChar w:fldCharType="begin"/>
          </w:r>
          <w:r w:rsidR="005A6039">
            <w:rPr>
              <w:rFonts w:ascii="Times New Roman" w:hAnsi="Times New Roman" w:cs="Times New Roman"/>
              <w:sz w:val="24"/>
              <w:szCs w:val="24"/>
            </w:rPr>
            <w:instrText xml:space="preserve"> CITATION Rob17 \l 1033 </w:instrText>
          </w:r>
          <w:r w:rsidR="005A6039">
            <w:rPr>
              <w:rFonts w:ascii="Times New Roman" w:hAnsi="Times New Roman" w:cs="Times New Roman"/>
              <w:sz w:val="24"/>
              <w:szCs w:val="24"/>
            </w:rPr>
            <w:fldChar w:fldCharType="separate"/>
          </w:r>
          <w:r w:rsidR="005A6039">
            <w:rPr>
              <w:rFonts w:ascii="Times New Roman" w:hAnsi="Times New Roman" w:cs="Times New Roman"/>
              <w:noProof/>
              <w:sz w:val="24"/>
              <w:szCs w:val="24"/>
            </w:rPr>
            <w:t xml:space="preserve"> </w:t>
          </w:r>
          <w:r w:rsidR="005A6039" w:rsidRPr="005A6039">
            <w:rPr>
              <w:rFonts w:ascii="Times New Roman" w:hAnsi="Times New Roman" w:cs="Times New Roman"/>
              <w:noProof/>
              <w:sz w:val="24"/>
              <w:szCs w:val="24"/>
            </w:rPr>
            <w:t>(Roberto, 2017)</w:t>
          </w:r>
          <w:r w:rsidR="005A6039">
            <w:rPr>
              <w:rFonts w:ascii="Times New Roman" w:hAnsi="Times New Roman" w:cs="Times New Roman"/>
              <w:sz w:val="24"/>
              <w:szCs w:val="24"/>
            </w:rPr>
            <w:fldChar w:fldCharType="end"/>
          </w:r>
        </w:sdtContent>
      </w:sdt>
      <w:r w:rsidR="00230047">
        <w:rPr>
          <w:rFonts w:ascii="Times New Roman" w:hAnsi="Times New Roman" w:cs="Times New Roman"/>
          <w:sz w:val="24"/>
          <w:szCs w:val="24"/>
        </w:rPr>
        <w:t>. These critical infrastructures must be secure and be able to withstand and rapidly recover from all hazards. In this case proactive and coordinated efforts are necessary to strengthen and maintain secure functioning and resilient infrastructure. This includes assets, networks and systems</w:t>
      </w:r>
      <w:r w:rsidR="007E0C48">
        <w:rPr>
          <w:rFonts w:ascii="Times New Roman" w:hAnsi="Times New Roman" w:cs="Times New Roman"/>
          <w:sz w:val="24"/>
          <w:szCs w:val="24"/>
        </w:rPr>
        <w:t>.</w:t>
      </w:r>
      <w:r w:rsidR="00230047">
        <w:rPr>
          <w:rFonts w:ascii="Times New Roman" w:hAnsi="Times New Roman" w:cs="Times New Roman"/>
          <w:sz w:val="24"/>
          <w:szCs w:val="24"/>
        </w:rPr>
        <w:t xml:space="preserve"> </w:t>
      </w:r>
    </w:p>
    <w:p w:rsidR="006A366F" w:rsidRDefault="00913C6B" w:rsidP="0067446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6A366F">
        <w:rPr>
          <w:rFonts w:ascii="Times New Roman" w:hAnsi="Times New Roman" w:cs="Times New Roman"/>
          <w:sz w:val="24"/>
          <w:szCs w:val="24"/>
        </w:rPr>
        <w:t xml:space="preserve">     </w:t>
      </w:r>
      <w:r>
        <w:rPr>
          <w:rFonts w:ascii="Times New Roman" w:hAnsi="Times New Roman" w:cs="Times New Roman"/>
          <w:sz w:val="24"/>
          <w:szCs w:val="24"/>
        </w:rPr>
        <w:t xml:space="preserve"> </w:t>
      </w:r>
      <w:r w:rsidR="006A366F">
        <w:rPr>
          <w:rFonts w:ascii="Times New Roman" w:hAnsi="Times New Roman" w:cs="Times New Roman"/>
          <w:sz w:val="24"/>
          <w:szCs w:val="24"/>
        </w:rPr>
        <w:t xml:space="preserve"> </w:t>
      </w:r>
      <w:r>
        <w:rPr>
          <w:rFonts w:ascii="Times New Roman" w:hAnsi="Times New Roman" w:cs="Times New Roman"/>
          <w:sz w:val="24"/>
          <w:szCs w:val="24"/>
        </w:rPr>
        <w:t xml:space="preserve">  </w:t>
      </w:r>
      <w:r w:rsidR="00555F87">
        <w:rPr>
          <w:rFonts w:ascii="Times New Roman" w:hAnsi="Times New Roman" w:cs="Times New Roman"/>
          <w:sz w:val="24"/>
          <w:szCs w:val="24"/>
        </w:rPr>
        <w:t>Consequently</w:t>
      </w:r>
      <w:r w:rsidR="007E0C48">
        <w:rPr>
          <w:rFonts w:ascii="Times New Roman" w:hAnsi="Times New Roman" w:cs="Times New Roman"/>
          <w:sz w:val="24"/>
          <w:szCs w:val="24"/>
        </w:rPr>
        <w:t xml:space="preserve">, the </w:t>
      </w:r>
      <w:r w:rsidR="0030397B">
        <w:rPr>
          <w:rFonts w:ascii="Times New Roman" w:hAnsi="Times New Roman" w:cs="Times New Roman"/>
          <w:sz w:val="24"/>
          <w:szCs w:val="24"/>
        </w:rPr>
        <w:t>Federal Bureau of Investigation</w:t>
      </w:r>
      <w:r w:rsidR="007E0C48">
        <w:rPr>
          <w:rFonts w:ascii="Times New Roman" w:hAnsi="Times New Roman" w:cs="Times New Roman"/>
          <w:sz w:val="24"/>
          <w:szCs w:val="24"/>
        </w:rPr>
        <w:t xml:space="preserve"> plays a big role in provision of</w:t>
      </w:r>
      <w:r w:rsidR="0030397B">
        <w:rPr>
          <w:rFonts w:ascii="Times New Roman" w:hAnsi="Times New Roman" w:cs="Times New Roman"/>
          <w:sz w:val="24"/>
          <w:szCs w:val="24"/>
        </w:rPr>
        <w:t xml:space="preserve"> risk and resilience support to </w:t>
      </w:r>
      <w:r w:rsidR="00375E2F">
        <w:rPr>
          <w:rFonts w:ascii="Times New Roman" w:hAnsi="Times New Roman" w:cs="Times New Roman"/>
          <w:sz w:val="24"/>
          <w:szCs w:val="24"/>
        </w:rPr>
        <w:t>these critical infrastructures</w:t>
      </w:r>
      <w:r w:rsidR="0030397B">
        <w:rPr>
          <w:rFonts w:ascii="Times New Roman" w:hAnsi="Times New Roman" w:cs="Times New Roman"/>
          <w:sz w:val="24"/>
          <w:szCs w:val="24"/>
        </w:rPr>
        <w:t xml:space="preserve"> through </w:t>
      </w:r>
      <w:r w:rsidR="007E0C48">
        <w:rPr>
          <w:rFonts w:ascii="Times New Roman" w:hAnsi="Times New Roman" w:cs="Times New Roman"/>
          <w:sz w:val="24"/>
          <w:szCs w:val="24"/>
        </w:rPr>
        <w:t xml:space="preserve">a program called infraGard which the </w:t>
      </w:r>
      <w:r w:rsidR="00555F87">
        <w:rPr>
          <w:rFonts w:ascii="Times New Roman" w:hAnsi="Times New Roman" w:cs="Times New Roman"/>
          <w:sz w:val="24"/>
          <w:szCs w:val="24"/>
        </w:rPr>
        <w:t xml:space="preserve">under the bureau </w:t>
      </w:r>
      <w:r w:rsidR="007E0C48">
        <w:rPr>
          <w:rFonts w:ascii="Times New Roman" w:hAnsi="Times New Roman" w:cs="Times New Roman"/>
          <w:sz w:val="24"/>
          <w:szCs w:val="24"/>
        </w:rPr>
        <w:t>cyber di</w:t>
      </w:r>
      <w:r w:rsidR="00555F87">
        <w:rPr>
          <w:rFonts w:ascii="Times New Roman" w:hAnsi="Times New Roman" w:cs="Times New Roman"/>
          <w:sz w:val="24"/>
          <w:szCs w:val="24"/>
        </w:rPr>
        <w:t>vision</w:t>
      </w:r>
      <w:r w:rsidR="00375E2F">
        <w:rPr>
          <w:rFonts w:ascii="Times New Roman" w:hAnsi="Times New Roman" w:cs="Times New Roman"/>
          <w:sz w:val="24"/>
          <w:szCs w:val="24"/>
        </w:rPr>
        <w:t>. In this program meetings are held to discuss threats and share experiences and best practices in case there is any threat to this critical structures.</w:t>
      </w:r>
      <w:r w:rsidR="003D3010">
        <w:rPr>
          <w:rFonts w:ascii="Times New Roman" w:hAnsi="Times New Roman" w:cs="Times New Roman"/>
          <w:sz w:val="24"/>
          <w:szCs w:val="24"/>
        </w:rPr>
        <w:t xml:space="preserve"> </w:t>
      </w:r>
      <w:r w:rsidR="00697FEC">
        <w:rPr>
          <w:rFonts w:ascii="Times New Roman" w:hAnsi="Times New Roman" w:cs="Times New Roman"/>
          <w:sz w:val="24"/>
          <w:szCs w:val="24"/>
        </w:rPr>
        <w:t>In addition to its mandate, the FBI primarily conducts law enforcement investigations work</w:t>
      </w:r>
      <w:sdt>
        <w:sdtPr>
          <w:rPr>
            <w:rFonts w:ascii="Times New Roman" w:hAnsi="Times New Roman" w:cs="Times New Roman"/>
            <w:sz w:val="24"/>
            <w:szCs w:val="24"/>
          </w:rPr>
          <w:id w:val="-1990476778"/>
          <w:citation/>
        </w:sdtPr>
        <w:sdtEndPr/>
        <w:sdtContent>
          <w:r w:rsidR="00E02132">
            <w:rPr>
              <w:rFonts w:ascii="Times New Roman" w:hAnsi="Times New Roman" w:cs="Times New Roman"/>
              <w:sz w:val="24"/>
              <w:szCs w:val="24"/>
            </w:rPr>
            <w:fldChar w:fldCharType="begin"/>
          </w:r>
          <w:r w:rsidR="00E02132">
            <w:rPr>
              <w:rFonts w:ascii="Times New Roman" w:hAnsi="Times New Roman" w:cs="Times New Roman"/>
              <w:sz w:val="24"/>
              <w:szCs w:val="24"/>
            </w:rPr>
            <w:instrText xml:space="preserve"> CITATION Fra14 \l 1033 </w:instrText>
          </w:r>
          <w:r w:rsidR="00E02132">
            <w:rPr>
              <w:rFonts w:ascii="Times New Roman" w:hAnsi="Times New Roman" w:cs="Times New Roman"/>
              <w:sz w:val="24"/>
              <w:szCs w:val="24"/>
            </w:rPr>
            <w:fldChar w:fldCharType="separate"/>
          </w:r>
          <w:r w:rsidR="00E02132">
            <w:rPr>
              <w:rFonts w:ascii="Times New Roman" w:hAnsi="Times New Roman" w:cs="Times New Roman"/>
              <w:noProof/>
              <w:sz w:val="24"/>
              <w:szCs w:val="24"/>
            </w:rPr>
            <w:t xml:space="preserve"> </w:t>
          </w:r>
          <w:r w:rsidR="00E02132" w:rsidRPr="00E02132">
            <w:rPr>
              <w:rFonts w:ascii="Times New Roman" w:hAnsi="Times New Roman" w:cs="Times New Roman"/>
              <w:noProof/>
              <w:sz w:val="24"/>
              <w:szCs w:val="24"/>
            </w:rPr>
            <w:t>(Francis, 2014)</w:t>
          </w:r>
          <w:r w:rsidR="00E02132">
            <w:rPr>
              <w:rFonts w:ascii="Times New Roman" w:hAnsi="Times New Roman" w:cs="Times New Roman"/>
              <w:sz w:val="24"/>
              <w:szCs w:val="24"/>
            </w:rPr>
            <w:fldChar w:fldCharType="end"/>
          </w:r>
        </w:sdtContent>
      </w:sdt>
      <w:r w:rsidR="00697FEC">
        <w:rPr>
          <w:rFonts w:ascii="Times New Roman" w:hAnsi="Times New Roman" w:cs="Times New Roman"/>
          <w:sz w:val="24"/>
          <w:szCs w:val="24"/>
        </w:rPr>
        <w:t>. The agency might however receive a tip</w:t>
      </w:r>
      <w:r w:rsidR="00555F87">
        <w:rPr>
          <w:rFonts w:ascii="Times New Roman" w:hAnsi="Times New Roman" w:cs="Times New Roman"/>
          <w:sz w:val="24"/>
          <w:szCs w:val="24"/>
        </w:rPr>
        <w:t xml:space="preserve"> off</w:t>
      </w:r>
      <w:r w:rsidR="00697FEC">
        <w:rPr>
          <w:rFonts w:ascii="Times New Roman" w:hAnsi="Times New Roman" w:cs="Times New Roman"/>
          <w:sz w:val="24"/>
          <w:szCs w:val="24"/>
        </w:rPr>
        <w:t xml:space="preserve"> or suspicious activity reports from the owner or operator of a critical infrastructure. In the process FBI conducts its own investigation and when it threat information is shared then it shares with the department of homeland security and the office of critical infrastructure.</w:t>
      </w:r>
      <w:r w:rsidR="00AC71BA">
        <w:rPr>
          <w:rFonts w:ascii="Times New Roman" w:hAnsi="Times New Roman" w:cs="Times New Roman"/>
          <w:sz w:val="24"/>
          <w:szCs w:val="24"/>
        </w:rPr>
        <w:t xml:space="preserve"> </w:t>
      </w:r>
    </w:p>
    <w:p w:rsidR="00A90469" w:rsidRDefault="006A366F" w:rsidP="0067446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AC71BA">
        <w:rPr>
          <w:rFonts w:ascii="Times New Roman" w:hAnsi="Times New Roman" w:cs="Times New Roman"/>
          <w:sz w:val="24"/>
          <w:szCs w:val="24"/>
        </w:rPr>
        <w:t>To ensure that there is risk management in regards to critical infrastructure, FBI through its cyber security task force and the field office collects information and monitors the infrastructure through the information sharing and analysis center which is a consortium of critical infrastructure owners and operators to provide comprehensive critical infrastructure sector analysis within the sector other sectors and with government</w:t>
      </w:r>
      <w:sdt>
        <w:sdtPr>
          <w:rPr>
            <w:rFonts w:ascii="Times New Roman" w:hAnsi="Times New Roman" w:cs="Times New Roman"/>
            <w:sz w:val="24"/>
            <w:szCs w:val="24"/>
          </w:rPr>
          <w:id w:val="730966038"/>
          <w:citation/>
        </w:sdtPr>
        <w:sdtEndPr/>
        <w:sdtContent>
          <w:r w:rsidR="00187830">
            <w:rPr>
              <w:rFonts w:ascii="Times New Roman" w:hAnsi="Times New Roman" w:cs="Times New Roman"/>
              <w:sz w:val="24"/>
              <w:szCs w:val="24"/>
            </w:rPr>
            <w:fldChar w:fldCharType="begin"/>
          </w:r>
          <w:r w:rsidR="00187830">
            <w:rPr>
              <w:rFonts w:ascii="Times New Roman" w:hAnsi="Times New Roman" w:cs="Times New Roman"/>
              <w:sz w:val="24"/>
              <w:szCs w:val="24"/>
            </w:rPr>
            <w:instrText xml:space="preserve"> CITATION Dep14 \l 1033 </w:instrText>
          </w:r>
          <w:r w:rsidR="00187830">
            <w:rPr>
              <w:rFonts w:ascii="Times New Roman" w:hAnsi="Times New Roman" w:cs="Times New Roman"/>
              <w:sz w:val="24"/>
              <w:szCs w:val="24"/>
            </w:rPr>
            <w:fldChar w:fldCharType="separate"/>
          </w:r>
          <w:r w:rsidR="00187830">
            <w:rPr>
              <w:rFonts w:ascii="Times New Roman" w:hAnsi="Times New Roman" w:cs="Times New Roman"/>
              <w:noProof/>
              <w:sz w:val="24"/>
              <w:szCs w:val="24"/>
            </w:rPr>
            <w:t xml:space="preserve"> </w:t>
          </w:r>
          <w:r w:rsidR="00187830" w:rsidRPr="00187830">
            <w:rPr>
              <w:rFonts w:ascii="Times New Roman" w:hAnsi="Times New Roman" w:cs="Times New Roman"/>
              <w:noProof/>
              <w:sz w:val="24"/>
              <w:szCs w:val="24"/>
            </w:rPr>
            <w:t>(Department of Homeland Security, 2014)</w:t>
          </w:r>
          <w:r w:rsidR="00187830">
            <w:rPr>
              <w:rFonts w:ascii="Times New Roman" w:hAnsi="Times New Roman" w:cs="Times New Roman"/>
              <w:sz w:val="24"/>
              <w:szCs w:val="24"/>
            </w:rPr>
            <w:fldChar w:fldCharType="end"/>
          </w:r>
        </w:sdtContent>
      </w:sdt>
      <w:r w:rsidR="00AC71BA">
        <w:rPr>
          <w:rFonts w:ascii="Times New Roman" w:hAnsi="Times New Roman" w:cs="Times New Roman"/>
          <w:sz w:val="24"/>
          <w:szCs w:val="24"/>
        </w:rPr>
        <w:t>.</w:t>
      </w:r>
      <w:r w:rsidR="00697FEC">
        <w:rPr>
          <w:rFonts w:ascii="Times New Roman" w:hAnsi="Times New Roman" w:cs="Times New Roman"/>
          <w:sz w:val="24"/>
          <w:szCs w:val="24"/>
        </w:rPr>
        <w:t xml:space="preserve"> </w:t>
      </w:r>
      <w:r w:rsidR="00D03DF4">
        <w:rPr>
          <w:rFonts w:ascii="Times New Roman" w:hAnsi="Times New Roman" w:cs="Times New Roman"/>
          <w:sz w:val="24"/>
          <w:szCs w:val="24"/>
        </w:rPr>
        <w:t xml:space="preserve">Through this process the FBI is able to conduct a risk analysis and management </w:t>
      </w:r>
      <w:r w:rsidR="00D03DF4">
        <w:rPr>
          <w:rFonts w:ascii="Times New Roman" w:hAnsi="Times New Roman" w:cs="Times New Roman"/>
          <w:sz w:val="24"/>
          <w:szCs w:val="24"/>
        </w:rPr>
        <w:lastRenderedPageBreak/>
        <w:t xml:space="preserve">of all the critical infrastructures across the country and protect them against any threat that might </w:t>
      </w:r>
      <w:r w:rsidR="00A90469">
        <w:rPr>
          <w:rFonts w:ascii="Times New Roman" w:hAnsi="Times New Roman" w:cs="Times New Roman"/>
          <w:sz w:val="24"/>
          <w:szCs w:val="24"/>
        </w:rPr>
        <w:t>incapacitate them. It also makes them resilient and secured so that they can continue being operational.</w:t>
      </w:r>
      <w:r w:rsidR="00375E2F">
        <w:rPr>
          <w:rFonts w:ascii="Times New Roman" w:hAnsi="Times New Roman" w:cs="Times New Roman"/>
          <w:sz w:val="24"/>
          <w:szCs w:val="24"/>
        </w:rPr>
        <w:t xml:space="preserve"> </w:t>
      </w:r>
    </w:p>
    <w:p w:rsidR="00137CEF" w:rsidRDefault="00A90469" w:rsidP="0067446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6A366F">
        <w:rPr>
          <w:rFonts w:ascii="Times New Roman" w:hAnsi="Times New Roman" w:cs="Times New Roman"/>
          <w:sz w:val="24"/>
          <w:szCs w:val="24"/>
        </w:rPr>
        <w:t xml:space="preserve"> </w:t>
      </w:r>
      <w:r>
        <w:rPr>
          <w:rFonts w:ascii="Times New Roman" w:hAnsi="Times New Roman" w:cs="Times New Roman"/>
          <w:sz w:val="24"/>
          <w:szCs w:val="24"/>
        </w:rPr>
        <w:t xml:space="preserve"> </w:t>
      </w:r>
      <w:r w:rsidR="006A366F">
        <w:rPr>
          <w:rFonts w:ascii="Times New Roman" w:hAnsi="Times New Roman" w:cs="Times New Roman"/>
          <w:sz w:val="24"/>
          <w:szCs w:val="24"/>
        </w:rPr>
        <w:t xml:space="preserve"> </w:t>
      </w:r>
      <w:r>
        <w:rPr>
          <w:rFonts w:ascii="Times New Roman" w:hAnsi="Times New Roman" w:cs="Times New Roman"/>
          <w:sz w:val="24"/>
          <w:szCs w:val="24"/>
        </w:rPr>
        <w:t>On the other hand, the</w:t>
      </w:r>
      <w:r w:rsidR="00375E2F">
        <w:rPr>
          <w:rFonts w:ascii="Times New Roman" w:hAnsi="Times New Roman" w:cs="Times New Roman"/>
          <w:sz w:val="24"/>
          <w:szCs w:val="24"/>
        </w:rPr>
        <w:t xml:space="preserve"> Office of infrastructure </w:t>
      </w:r>
      <w:r w:rsidR="0044579D">
        <w:rPr>
          <w:rFonts w:ascii="Times New Roman" w:hAnsi="Times New Roman" w:cs="Times New Roman"/>
          <w:sz w:val="24"/>
          <w:szCs w:val="24"/>
        </w:rPr>
        <w:t>Protection</w:t>
      </w:r>
      <w:r w:rsidR="00375E2F">
        <w:rPr>
          <w:rFonts w:ascii="Times New Roman" w:hAnsi="Times New Roman" w:cs="Times New Roman"/>
          <w:sz w:val="24"/>
          <w:szCs w:val="24"/>
        </w:rPr>
        <w:t xml:space="preserve"> </w:t>
      </w:r>
      <w:r>
        <w:rPr>
          <w:rFonts w:ascii="Times New Roman" w:hAnsi="Times New Roman" w:cs="Times New Roman"/>
          <w:sz w:val="24"/>
          <w:szCs w:val="24"/>
        </w:rPr>
        <w:t>is a department of the homeland security which is solely responsible with protecting the nati</w:t>
      </w:r>
      <w:r w:rsidR="0044579D">
        <w:rPr>
          <w:rFonts w:ascii="Times New Roman" w:hAnsi="Times New Roman" w:cs="Times New Roman"/>
          <w:sz w:val="24"/>
          <w:szCs w:val="24"/>
        </w:rPr>
        <w:t xml:space="preserve">on critical infrastructure. </w:t>
      </w:r>
      <w:r>
        <w:rPr>
          <w:rFonts w:ascii="Times New Roman" w:hAnsi="Times New Roman" w:cs="Times New Roman"/>
          <w:sz w:val="24"/>
          <w:szCs w:val="24"/>
        </w:rPr>
        <w:t xml:space="preserve"> </w:t>
      </w:r>
      <w:r w:rsidR="0044579D">
        <w:rPr>
          <w:rFonts w:ascii="Times New Roman" w:hAnsi="Times New Roman" w:cs="Times New Roman"/>
          <w:sz w:val="24"/>
          <w:szCs w:val="24"/>
        </w:rPr>
        <w:t>This department also</w:t>
      </w:r>
      <w:r w:rsidR="00375E2F">
        <w:rPr>
          <w:rFonts w:ascii="Times New Roman" w:hAnsi="Times New Roman" w:cs="Times New Roman"/>
          <w:sz w:val="24"/>
          <w:szCs w:val="24"/>
        </w:rPr>
        <w:t xml:space="preserve"> facilitates vulnerability and consequences assessment to help critical infrastructure owners and operators and </w:t>
      </w:r>
      <w:r w:rsidR="00663435">
        <w:rPr>
          <w:rFonts w:ascii="Times New Roman" w:hAnsi="Times New Roman" w:cs="Times New Roman"/>
          <w:sz w:val="24"/>
          <w:szCs w:val="24"/>
        </w:rPr>
        <w:t>state, local and territorial partners understand and address risks</w:t>
      </w:r>
      <w:sdt>
        <w:sdtPr>
          <w:rPr>
            <w:rFonts w:ascii="Times New Roman" w:hAnsi="Times New Roman" w:cs="Times New Roman"/>
            <w:sz w:val="24"/>
            <w:szCs w:val="24"/>
          </w:rPr>
          <w:id w:val="-1294129770"/>
          <w:citation/>
        </w:sdtPr>
        <w:sdtEndPr/>
        <w:sdtContent>
          <w:r w:rsidR="00187830">
            <w:rPr>
              <w:rFonts w:ascii="Times New Roman" w:hAnsi="Times New Roman" w:cs="Times New Roman"/>
              <w:sz w:val="24"/>
              <w:szCs w:val="24"/>
            </w:rPr>
            <w:fldChar w:fldCharType="begin"/>
          </w:r>
          <w:r w:rsidR="00187830">
            <w:rPr>
              <w:rFonts w:ascii="Times New Roman" w:hAnsi="Times New Roman" w:cs="Times New Roman"/>
              <w:sz w:val="24"/>
              <w:szCs w:val="24"/>
            </w:rPr>
            <w:instrText xml:space="preserve"> CITATION Fra14 \l 1033 </w:instrText>
          </w:r>
          <w:r w:rsidR="00187830">
            <w:rPr>
              <w:rFonts w:ascii="Times New Roman" w:hAnsi="Times New Roman" w:cs="Times New Roman"/>
              <w:sz w:val="24"/>
              <w:szCs w:val="24"/>
            </w:rPr>
            <w:fldChar w:fldCharType="separate"/>
          </w:r>
          <w:r w:rsidR="00187830">
            <w:rPr>
              <w:rFonts w:ascii="Times New Roman" w:hAnsi="Times New Roman" w:cs="Times New Roman"/>
              <w:noProof/>
              <w:sz w:val="24"/>
              <w:szCs w:val="24"/>
            </w:rPr>
            <w:t xml:space="preserve"> </w:t>
          </w:r>
          <w:r w:rsidR="00187830" w:rsidRPr="00187830">
            <w:rPr>
              <w:rFonts w:ascii="Times New Roman" w:hAnsi="Times New Roman" w:cs="Times New Roman"/>
              <w:noProof/>
              <w:sz w:val="24"/>
              <w:szCs w:val="24"/>
            </w:rPr>
            <w:t>(Francis, 2014)</w:t>
          </w:r>
          <w:r w:rsidR="00187830">
            <w:rPr>
              <w:rFonts w:ascii="Times New Roman" w:hAnsi="Times New Roman" w:cs="Times New Roman"/>
              <w:sz w:val="24"/>
              <w:szCs w:val="24"/>
            </w:rPr>
            <w:fldChar w:fldCharType="end"/>
          </w:r>
        </w:sdtContent>
      </w:sdt>
      <w:r w:rsidR="00663435">
        <w:rPr>
          <w:rFonts w:ascii="Times New Roman" w:hAnsi="Times New Roman" w:cs="Times New Roman"/>
          <w:sz w:val="24"/>
          <w:szCs w:val="24"/>
        </w:rPr>
        <w:t>.</w:t>
      </w:r>
      <w:r w:rsidR="004C3028">
        <w:rPr>
          <w:rFonts w:ascii="Times New Roman" w:hAnsi="Times New Roman" w:cs="Times New Roman"/>
          <w:sz w:val="24"/>
          <w:szCs w:val="24"/>
        </w:rPr>
        <w:t xml:space="preserve"> In addition the </w:t>
      </w:r>
      <w:r w:rsidR="003E2D3D">
        <w:rPr>
          <w:rFonts w:ascii="Times New Roman" w:hAnsi="Times New Roman" w:cs="Times New Roman"/>
          <w:sz w:val="24"/>
          <w:szCs w:val="24"/>
        </w:rPr>
        <w:t>department</w:t>
      </w:r>
      <w:r w:rsidR="004C3028">
        <w:rPr>
          <w:rFonts w:ascii="Times New Roman" w:hAnsi="Times New Roman" w:cs="Times New Roman"/>
          <w:sz w:val="24"/>
          <w:szCs w:val="24"/>
        </w:rPr>
        <w:t xml:space="preserve"> supports and improves risk management activities across the </w:t>
      </w:r>
      <w:r w:rsidR="003E2D3D">
        <w:rPr>
          <w:rFonts w:ascii="Times New Roman" w:hAnsi="Times New Roman" w:cs="Times New Roman"/>
          <w:sz w:val="24"/>
          <w:szCs w:val="24"/>
        </w:rPr>
        <w:t>infrastructure protection and the critical infrastructure community based on requirements and the best available information.</w:t>
      </w:r>
      <w:r w:rsidR="00137CEF">
        <w:rPr>
          <w:rFonts w:ascii="Times New Roman" w:hAnsi="Times New Roman" w:cs="Times New Roman"/>
          <w:sz w:val="24"/>
          <w:szCs w:val="24"/>
        </w:rPr>
        <w:t xml:space="preserve"> This goal ensures that any risk that might be identified and posing any danger before the infrastructure is eliminated effectively without affecting the infrastructure operation.</w:t>
      </w:r>
    </w:p>
    <w:p w:rsidR="006A366F" w:rsidRDefault="00137CEF" w:rsidP="0067446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6A366F">
        <w:rPr>
          <w:rFonts w:ascii="Times New Roman" w:hAnsi="Times New Roman" w:cs="Times New Roman"/>
          <w:sz w:val="24"/>
          <w:szCs w:val="24"/>
        </w:rPr>
        <w:t xml:space="preserve"> </w:t>
      </w:r>
      <w:r>
        <w:rPr>
          <w:rFonts w:ascii="Times New Roman" w:hAnsi="Times New Roman" w:cs="Times New Roman"/>
          <w:sz w:val="24"/>
          <w:szCs w:val="24"/>
        </w:rPr>
        <w:t xml:space="preserve"> </w:t>
      </w:r>
      <w:r w:rsidR="006A366F">
        <w:rPr>
          <w:rFonts w:ascii="Times New Roman" w:hAnsi="Times New Roman" w:cs="Times New Roman"/>
          <w:sz w:val="24"/>
          <w:szCs w:val="24"/>
        </w:rPr>
        <w:t xml:space="preserve"> </w:t>
      </w:r>
      <w:r>
        <w:rPr>
          <w:rFonts w:ascii="Times New Roman" w:hAnsi="Times New Roman" w:cs="Times New Roman"/>
          <w:sz w:val="24"/>
          <w:szCs w:val="24"/>
        </w:rPr>
        <w:t xml:space="preserve"> Through risk management process, the department is able to identify understand critical assets, systems networks and their national interdependencies. It also through this approach that it uses the shared and collected information to assess, analyze and prioritize critical infrastructure across the nation and within regions</w:t>
      </w:r>
      <w:sdt>
        <w:sdtPr>
          <w:rPr>
            <w:rFonts w:ascii="Times New Roman" w:hAnsi="Times New Roman" w:cs="Times New Roman"/>
            <w:sz w:val="24"/>
            <w:szCs w:val="24"/>
          </w:rPr>
          <w:id w:val="300894568"/>
          <w:citation/>
        </w:sdtPr>
        <w:sdtEndPr/>
        <w:sdtContent>
          <w:r w:rsidR="00187830">
            <w:rPr>
              <w:rFonts w:ascii="Times New Roman" w:hAnsi="Times New Roman" w:cs="Times New Roman"/>
              <w:sz w:val="24"/>
              <w:szCs w:val="24"/>
            </w:rPr>
            <w:fldChar w:fldCharType="begin"/>
          </w:r>
          <w:r w:rsidR="00187830">
            <w:rPr>
              <w:rFonts w:ascii="Times New Roman" w:hAnsi="Times New Roman" w:cs="Times New Roman"/>
              <w:sz w:val="24"/>
              <w:szCs w:val="24"/>
            </w:rPr>
            <w:instrText xml:space="preserve"> CITATION Ste151 \l 1033 </w:instrText>
          </w:r>
          <w:r w:rsidR="00187830">
            <w:rPr>
              <w:rFonts w:ascii="Times New Roman" w:hAnsi="Times New Roman" w:cs="Times New Roman"/>
              <w:sz w:val="24"/>
              <w:szCs w:val="24"/>
            </w:rPr>
            <w:fldChar w:fldCharType="separate"/>
          </w:r>
          <w:r w:rsidR="00187830">
            <w:rPr>
              <w:rFonts w:ascii="Times New Roman" w:hAnsi="Times New Roman" w:cs="Times New Roman"/>
              <w:noProof/>
              <w:sz w:val="24"/>
              <w:szCs w:val="24"/>
            </w:rPr>
            <w:t xml:space="preserve"> </w:t>
          </w:r>
          <w:r w:rsidR="00187830" w:rsidRPr="00187830">
            <w:rPr>
              <w:rFonts w:ascii="Times New Roman" w:hAnsi="Times New Roman" w:cs="Times New Roman"/>
              <w:noProof/>
              <w:sz w:val="24"/>
              <w:szCs w:val="24"/>
            </w:rPr>
            <w:t>(Stephen, 2015)</w:t>
          </w:r>
          <w:r w:rsidR="00187830">
            <w:rPr>
              <w:rFonts w:ascii="Times New Roman" w:hAnsi="Times New Roman" w:cs="Times New Roman"/>
              <w:sz w:val="24"/>
              <w:szCs w:val="24"/>
            </w:rPr>
            <w:fldChar w:fldCharType="end"/>
          </w:r>
        </w:sdtContent>
      </w:sdt>
      <w:r>
        <w:rPr>
          <w:rFonts w:ascii="Times New Roman" w:hAnsi="Times New Roman" w:cs="Times New Roman"/>
          <w:sz w:val="24"/>
          <w:szCs w:val="24"/>
        </w:rPr>
        <w:t>.</w:t>
      </w:r>
      <w:r w:rsidR="00375E2F">
        <w:rPr>
          <w:rFonts w:ascii="Times New Roman" w:hAnsi="Times New Roman" w:cs="Times New Roman"/>
          <w:sz w:val="24"/>
          <w:szCs w:val="24"/>
        </w:rPr>
        <w:t xml:space="preserve"> </w:t>
      </w:r>
      <w:r w:rsidR="00F64E4E">
        <w:rPr>
          <w:rFonts w:ascii="Times New Roman" w:hAnsi="Times New Roman" w:cs="Times New Roman"/>
          <w:sz w:val="24"/>
          <w:szCs w:val="24"/>
        </w:rPr>
        <w:t xml:space="preserve">It also provides information on emerging threats and hazards so that appropriate actions can be </w:t>
      </w:r>
      <w:r w:rsidR="006A366F">
        <w:rPr>
          <w:rFonts w:ascii="Times New Roman" w:hAnsi="Times New Roman" w:cs="Times New Roman"/>
          <w:sz w:val="24"/>
          <w:szCs w:val="24"/>
        </w:rPr>
        <w:t>taken. In</w:t>
      </w:r>
      <w:r>
        <w:rPr>
          <w:rFonts w:ascii="Times New Roman" w:hAnsi="Times New Roman" w:cs="Times New Roman"/>
          <w:sz w:val="24"/>
          <w:szCs w:val="24"/>
        </w:rPr>
        <w:t xml:space="preserve"> a bid to increase awareness and participation, the department introduces </w:t>
      </w:r>
      <w:r w:rsidR="006A366F">
        <w:rPr>
          <w:rFonts w:ascii="Times New Roman" w:hAnsi="Times New Roman" w:cs="Times New Roman"/>
          <w:sz w:val="24"/>
          <w:szCs w:val="24"/>
        </w:rPr>
        <w:t>voluntary programs that provide</w:t>
      </w:r>
      <w:r w:rsidR="00261165">
        <w:rPr>
          <w:rFonts w:ascii="Times New Roman" w:hAnsi="Times New Roman" w:cs="Times New Roman"/>
          <w:sz w:val="24"/>
          <w:szCs w:val="24"/>
        </w:rPr>
        <w:t xml:space="preserve"> </w:t>
      </w:r>
      <w:r w:rsidR="00E1290F">
        <w:rPr>
          <w:rFonts w:ascii="Times New Roman" w:hAnsi="Times New Roman" w:cs="Times New Roman"/>
          <w:sz w:val="24"/>
          <w:szCs w:val="24"/>
        </w:rPr>
        <w:t xml:space="preserve">vital information on some of the </w:t>
      </w:r>
      <w:r w:rsidR="005D5D78">
        <w:rPr>
          <w:rFonts w:ascii="Times New Roman" w:hAnsi="Times New Roman" w:cs="Times New Roman"/>
          <w:sz w:val="24"/>
          <w:szCs w:val="24"/>
        </w:rPr>
        <w:t>nation’s</w:t>
      </w:r>
      <w:r w:rsidR="00E1290F">
        <w:rPr>
          <w:rFonts w:ascii="Times New Roman" w:hAnsi="Times New Roman" w:cs="Times New Roman"/>
          <w:sz w:val="24"/>
          <w:szCs w:val="24"/>
        </w:rPr>
        <w:t xml:space="preserve"> most significant chemical </w:t>
      </w:r>
      <w:r w:rsidR="005D5D78">
        <w:rPr>
          <w:rFonts w:ascii="Times New Roman" w:hAnsi="Times New Roman" w:cs="Times New Roman"/>
          <w:sz w:val="24"/>
          <w:szCs w:val="24"/>
        </w:rPr>
        <w:t xml:space="preserve">assets. </w:t>
      </w:r>
    </w:p>
    <w:p w:rsidR="00972BA1" w:rsidRDefault="006A366F" w:rsidP="0067446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D5D78">
        <w:rPr>
          <w:rFonts w:ascii="Times New Roman" w:hAnsi="Times New Roman" w:cs="Times New Roman"/>
          <w:sz w:val="24"/>
          <w:szCs w:val="24"/>
        </w:rPr>
        <w:t>Further</w:t>
      </w:r>
      <w:r w:rsidR="00E1290F">
        <w:rPr>
          <w:rFonts w:ascii="Times New Roman" w:hAnsi="Times New Roman" w:cs="Times New Roman"/>
          <w:sz w:val="24"/>
          <w:szCs w:val="24"/>
        </w:rPr>
        <w:t xml:space="preserve"> still the department</w:t>
      </w:r>
      <w:r w:rsidR="00913C6B">
        <w:rPr>
          <w:rFonts w:ascii="Times New Roman" w:hAnsi="Times New Roman" w:cs="Times New Roman"/>
          <w:sz w:val="24"/>
          <w:szCs w:val="24"/>
        </w:rPr>
        <w:t xml:space="preserve"> also offers tools and training to partners to help them manage the risks to their assets, systems and networks.</w:t>
      </w:r>
      <w:r w:rsidR="0044579D">
        <w:rPr>
          <w:rFonts w:ascii="Times New Roman" w:hAnsi="Times New Roman" w:cs="Times New Roman"/>
          <w:sz w:val="24"/>
          <w:szCs w:val="24"/>
        </w:rPr>
        <w:t xml:space="preserve">  </w:t>
      </w:r>
      <w:r w:rsidR="005D5D78">
        <w:rPr>
          <w:rFonts w:ascii="Times New Roman" w:hAnsi="Times New Roman" w:cs="Times New Roman"/>
          <w:sz w:val="24"/>
          <w:szCs w:val="24"/>
        </w:rPr>
        <w:t xml:space="preserve">The critical infrastructure owners are believed to be in the best position to provide cost benefit assessment of their assets and therefore </w:t>
      </w:r>
      <w:r w:rsidR="005D5D78">
        <w:rPr>
          <w:rFonts w:ascii="Times New Roman" w:hAnsi="Times New Roman" w:cs="Times New Roman"/>
          <w:sz w:val="24"/>
          <w:szCs w:val="24"/>
        </w:rPr>
        <w:lastRenderedPageBreak/>
        <w:t xml:space="preserve">the department basically works with them </w:t>
      </w:r>
      <w:r w:rsidR="006F67D5">
        <w:rPr>
          <w:rFonts w:ascii="Times New Roman" w:hAnsi="Times New Roman" w:cs="Times New Roman"/>
          <w:sz w:val="24"/>
          <w:szCs w:val="24"/>
        </w:rPr>
        <w:t xml:space="preserve">to ensure that they are provided with the best knowledge that could assist them develop and promote best approaches for managing risks that might occur and affect the </w:t>
      </w:r>
      <w:r>
        <w:rPr>
          <w:rFonts w:ascii="Times New Roman" w:hAnsi="Times New Roman" w:cs="Times New Roman"/>
          <w:sz w:val="24"/>
          <w:szCs w:val="24"/>
        </w:rPr>
        <w:t>infrastructure</w:t>
      </w:r>
      <w:sdt>
        <w:sdtPr>
          <w:rPr>
            <w:rFonts w:ascii="Times New Roman" w:hAnsi="Times New Roman" w:cs="Times New Roman"/>
            <w:sz w:val="24"/>
            <w:szCs w:val="24"/>
          </w:rPr>
          <w:id w:val="174470958"/>
          <w:citation/>
        </w:sdtPr>
        <w:sdtEndPr/>
        <w:sdtContent>
          <w:r w:rsidR="00A22E04">
            <w:rPr>
              <w:rFonts w:ascii="Times New Roman" w:hAnsi="Times New Roman" w:cs="Times New Roman"/>
              <w:sz w:val="24"/>
              <w:szCs w:val="24"/>
            </w:rPr>
            <w:fldChar w:fldCharType="begin"/>
          </w:r>
          <w:r w:rsidR="00A22E04">
            <w:rPr>
              <w:rFonts w:ascii="Times New Roman" w:hAnsi="Times New Roman" w:cs="Times New Roman"/>
              <w:sz w:val="24"/>
              <w:szCs w:val="24"/>
            </w:rPr>
            <w:instrText xml:space="preserve"> CITATION Ste151 \l 1033 </w:instrText>
          </w:r>
          <w:r w:rsidR="00A22E04">
            <w:rPr>
              <w:rFonts w:ascii="Times New Roman" w:hAnsi="Times New Roman" w:cs="Times New Roman"/>
              <w:sz w:val="24"/>
              <w:szCs w:val="24"/>
            </w:rPr>
            <w:fldChar w:fldCharType="separate"/>
          </w:r>
          <w:r w:rsidR="00A22E04">
            <w:rPr>
              <w:rFonts w:ascii="Times New Roman" w:hAnsi="Times New Roman" w:cs="Times New Roman"/>
              <w:noProof/>
              <w:sz w:val="24"/>
              <w:szCs w:val="24"/>
            </w:rPr>
            <w:t xml:space="preserve"> </w:t>
          </w:r>
          <w:r w:rsidR="00A22E04" w:rsidRPr="00A22E04">
            <w:rPr>
              <w:rFonts w:ascii="Times New Roman" w:hAnsi="Times New Roman" w:cs="Times New Roman"/>
              <w:noProof/>
              <w:sz w:val="24"/>
              <w:szCs w:val="24"/>
            </w:rPr>
            <w:t>(Stephen, 2015)</w:t>
          </w:r>
          <w:r w:rsidR="00A22E04">
            <w:rPr>
              <w:rFonts w:ascii="Times New Roman" w:hAnsi="Times New Roman" w:cs="Times New Roman"/>
              <w:sz w:val="24"/>
              <w:szCs w:val="24"/>
            </w:rPr>
            <w:fldChar w:fldCharType="end"/>
          </w:r>
        </w:sdtContent>
      </w:sdt>
      <w:r>
        <w:rPr>
          <w:rFonts w:ascii="Times New Roman" w:hAnsi="Times New Roman" w:cs="Times New Roman"/>
          <w:sz w:val="24"/>
          <w:szCs w:val="24"/>
        </w:rPr>
        <w:t>. It</w:t>
      </w:r>
      <w:r w:rsidR="006F67D5">
        <w:rPr>
          <w:rFonts w:ascii="Times New Roman" w:hAnsi="Times New Roman" w:cs="Times New Roman"/>
          <w:sz w:val="24"/>
          <w:szCs w:val="24"/>
        </w:rPr>
        <w:t xml:space="preserve"> also provides them with information on threat consequences,</w:t>
      </w:r>
      <w:r>
        <w:rPr>
          <w:rFonts w:ascii="Times New Roman" w:hAnsi="Times New Roman" w:cs="Times New Roman"/>
          <w:sz w:val="24"/>
          <w:szCs w:val="24"/>
        </w:rPr>
        <w:t xml:space="preserve"> </w:t>
      </w:r>
      <w:r w:rsidR="006F67D5">
        <w:rPr>
          <w:rFonts w:ascii="Times New Roman" w:hAnsi="Times New Roman" w:cs="Times New Roman"/>
          <w:sz w:val="24"/>
          <w:szCs w:val="24"/>
        </w:rPr>
        <w:t>vulnerabilities,</w:t>
      </w:r>
      <w:r>
        <w:rPr>
          <w:rFonts w:ascii="Times New Roman" w:hAnsi="Times New Roman" w:cs="Times New Roman"/>
          <w:sz w:val="24"/>
          <w:szCs w:val="24"/>
        </w:rPr>
        <w:t xml:space="preserve"> interdepend abilities</w:t>
      </w:r>
      <w:r w:rsidR="006F67D5">
        <w:rPr>
          <w:rFonts w:ascii="Times New Roman" w:hAnsi="Times New Roman" w:cs="Times New Roman"/>
          <w:sz w:val="24"/>
          <w:szCs w:val="24"/>
        </w:rPr>
        <w:t xml:space="preserve">, </w:t>
      </w:r>
      <w:r>
        <w:rPr>
          <w:rFonts w:ascii="Times New Roman" w:hAnsi="Times New Roman" w:cs="Times New Roman"/>
          <w:sz w:val="24"/>
          <w:szCs w:val="24"/>
        </w:rPr>
        <w:t>technological solutions as well as options for protective measures so that they make informed decisions.</w:t>
      </w:r>
    </w:p>
    <w:p w:rsidR="00B52835" w:rsidRDefault="00B52835" w:rsidP="00674464">
      <w:pPr>
        <w:spacing w:line="480" w:lineRule="auto"/>
        <w:rPr>
          <w:rFonts w:ascii="Times New Roman" w:hAnsi="Times New Roman" w:cs="Times New Roman"/>
          <w:sz w:val="24"/>
          <w:szCs w:val="24"/>
        </w:rPr>
      </w:pPr>
    </w:p>
    <w:p w:rsidR="00674464" w:rsidRDefault="00674464" w:rsidP="00674464">
      <w:pPr>
        <w:spacing w:line="480" w:lineRule="auto"/>
        <w:rPr>
          <w:rFonts w:ascii="Times New Roman" w:hAnsi="Times New Roman" w:cs="Times New Roman"/>
          <w:sz w:val="24"/>
          <w:szCs w:val="24"/>
        </w:rPr>
      </w:pPr>
    </w:p>
    <w:p w:rsidR="00674464" w:rsidRDefault="00674464" w:rsidP="00674464">
      <w:pPr>
        <w:spacing w:line="480" w:lineRule="auto"/>
        <w:rPr>
          <w:rFonts w:ascii="Times New Roman" w:hAnsi="Times New Roman" w:cs="Times New Roman"/>
          <w:sz w:val="24"/>
          <w:szCs w:val="24"/>
        </w:rPr>
      </w:pPr>
    </w:p>
    <w:p w:rsidR="00674464" w:rsidRDefault="00674464" w:rsidP="00674464">
      <w:pPr>
        <w:spacing w:line="480" w:lineRule="auto"/>
        <w:rPr>
          <w:rFonts w:ascii="Times New Roman" w:hAnsi="Times New Roman" w:cs="Times New Roman"/>
          <w:sz w:val="24"/>
          <w:szCs w:val="24"/>
        </w:rPr>
      </w:pPr>
    </w:p>
    <w:p w:rsidR="00674464" w:rsidRDefault="00674464" w:rsidP="00674464">
      <w:pPr>
        <w:spacing w:line="480" w:lineRule="auto"/>
        <w:rPr>
          <w:rFonts w:ascii="Times New Roman" w:hAnsi="Times New Roman" w:cs="Times New Roman"/>
          <w:sz w:val="24"/>
          <w:szCs w:val="24"/>
        </w:rPr>
      </w:pPr>
    </w:p>
    <w:p w:rsidR="00674464" w:rsidRDefault="00674464" w:rsidP="00674464">
      <w:pPr>
        <w:spacing w:line="480" w:lineRule="auto"/>
        <w:rPr>
          <w:rFonts w:ascii="Times New Roman" w:hAnsi="Times New Roman" w:cs="Times New Roman"/>
          <w:sz w:val="24"/>
          <w:szCs w:val="24"/>
        </w:rPr>
      </w:pPr>
    </w:p>
    <w:p w:rsidR="00674464" w:rsidRDefault="00674464" w:rsidP="00674464">
      <w:pPr>
        <w:spacing w:line="480" w:lineRule="auto"/>
        <w:rPr>
          <w:rFonts w:ascii="Times New Roman" w:hAnsi="Times New Roman" w:cs="Times New Roman"/>
          <w:sz w:val="24"/>
          <w:szCs w:val="24"/>
        </w:rPr>
      </w:pPr>
    </w:p>
    <w:p w:rsidR="00674464" w:rsidRDefault="00674464" w:rsidP="00674464">
      <w:pPr>
        <w:spacing w:line="480" w:lineRule="auto"/>
        <w:rPr>
          <w:rFonts w:ascii="Times New Roman" w:hAnsi="Times New Roman" w:cs="Times New Roman"/>
          <w:sz w:val="24"/>
          <w:szCs w:val="24"/>
        </w:rPr>
      </w:pPr>
    </w:p>
    <w:p w:rsidR="00674464" w:rsidRDefault="00674464" w:rsidP="00674464">
      <w:pPr>
        <w:spacing w:line="480" w:lineRule="auto"/>
        <w:rPr>
          <w:rFonts w:ascii="Times New Roman" w:hAnsi="Times New Roman" w:cs="Times New Roman"/>
          <w:sz w:val="24"/>
          <w:szCs w:val="24"/>
        </w:rPr>
      </w:pPr>
    </w:p>
    <w:p w:rsidR="00674464" w:rsidRDefault="00674464" w:rsidP="00674464">
      <w:pPr>
        <w:spacing w:line="480" w:lineRule="auto"/>
        <w:rPr>
          <w:rFonts w:ascii="Times New Roman" w:hAnsi="Times New Roman" w:cs="Times New Roman"/>
          <w:sz w:val="24"/>
          <w:szCs w:val="24"/>
        </w:rPr>
      </w:pPr>
    </w:p>
    <w:p w:rsidR="00674464" w:rsidRDefault="00674464" w:rsidP="00674464">
      <w:pPr>
        <w:spacing w:line="480" w:lineRule="auto"/>
        <w:rPr>
          <w:rFonts w:ascii="Times New Roman" w:hAnsi="Times New Roman" w:cs="Times New Roman"/>
          <w:sz w:val="24"/>
          <w:szCs w:val="24"/>
        </w:rPr>
      </w:pPr>
    </w:p>
    <w:p w:rsidR="00674464" w:rsidRDefault="00674464" w:rsidP="00674464">
      <w:pPr>
        <w:spacing w:line="480" w:lineRule="auto"/>
        <w:rPr>
          <w:rFonts w:ascii="Times New Roman" w:hAnsi="Times New Roman" w:cs="Times New Roman"/>
          <w:sz w:val="24"/>
          <w:szCs w:val="24"/>
        </w:rPr>
      </w:pPr>
    </w:p>
    <w:p w:rsidR="00674464" w:rsidRDefault="00674464" w:rsidP="00674464">
      <w:pPr>
        <w:spacing w:line="480" w:lineRule="auto"/>
        <w:rPr>
          <w:rFonts w:ascii="Times New Roman" w:hAnsi="Times New Roman" w:cs="Times New Roman"/>
          <w:sz w:val="24"/>
          <w:szCs w:val="24"/>
        </w:rPr>
      </w:pPr>
    </w:p>
    <w:p w:rsidR="00674464" w:rsidRDefault="00674464" w:rsidP="00674464">
      <w:pPr>
        <w:spacing w:line="480" w:lineRule="auto"/>
        <w:rPr>
          <w:rFonts w:ascii="Times New Roman" w:hAnsi="Times New Roman" w:cs="Times New Roman"/>
          <w:sz w:val="24"/>
          <w:szCs w:val="24"/>
        </w:rPr>
      </w:pPr>
    </w:p>
    <w:sdt>
      <w:sdtPr>
        <w:rPr>
          <w:rFonts w:asciiTheme="minorHAnsi" w:eastAsiaTheme="minorHAnsi" w:hAnsiTheme="minorHAnsi" w:cstheme="minorBidi"/>
          <w:b w:val="0"/>
          <w:bCs w:val="0"/>
          <w:color w:val="auto"/>
          <w:sz w:val="22"/>
          <w:szCs w:val="22"/>
          <w:lang w:eastAsia="en-US"/>
        </w:rPr>
        <w:id w:val="-1041978610"/>
        <w:docPartObj>
          <w:docPartGallery w:val="Bibliographies"/>
          <w:docPartUnique/>
        </w:docPartObj>
      </w:sdtPr>
      <w:sdtEndPr/>
      <w:sdtContent>
        <w:p w:rsidR="00674464" w:rsidRPr="00674464" w:rsidRDefault="00674464">
          <w:pPr>
            <w:pStyle w:val="Heading1"/>
            <w:rPr>
              <w:rFonts w:ascii="Times New Roman" w:hAnsi="Times New Roman" w:cs="Times New Roman"/>
              <w:color w:val="auto"/>
              <w:sz w:val="24"/>
              <w:szCs w:val="24"/>
            </w:rPr>
          </w:pPr>
          <w:r w:rsidRPr="00674464">
            <w:rPr>
              <w:rFonts w:ascii="Times New Roman" w:hAnsi="Times New Roman" w:cs="Times New Roman"/>
              <w:color w:val="auto"/>
              <w:sz w:val="24"/>
              <w:szCs w:val="24"/>
            </w:rPr>
            <w:t>References</w:t>
          </w:r>
        </w:p>
        <w:sdt>
          <w:sdtPr>
            <w:rPr>
              <w:rFonts w:ascii="Times New Roman" w:hAnsi="Times New Roman" w:cs="Times New Roman"/>
              <w:sz w:val="24"/>
              <w:szCs w:val="24"/>
            </w:rPr>
            <w:id w:val="111145805"/>
            <w:bibliography/>
          </w:sdtPr>
          <w:sdtEndPr/>
          <w:sdtContent>
            <w:p w:rsidR="00674464" w:rsidRPr="00674464" w:rsidRDefault="00674464" w:rsidP="00674464">
              <w:pPr>
                <w:pStyle w:val="Bibliography"/>
                <w:ind w:left="720" w:hanging="720"/>
                <w:rPr>
                  <w:rFonts w:ascii="Times New Roman" w:hAnsi="Times New Roman" w:cs="Times New Roman"/>
                  <w:noProof/>
                  <w:sz w:val="24"/>
                  <w:szCs w:val="24"/>
                </w:rPr>
              </w:pPr>
              <w:r w:rsidRPr="00674464">
                <w:rPr>
                  <w:rFonts w:ascii="Times New Roman" w:hAnsi="Times New Roman" w:cs="Times New Roman"/>
                  <w:sz w:val="24"/>
                  <w:szCs w:val="24"/>
                </w:rPr>
                <w:fldChar w:fldCharType="begin"/>
              </w:r>
              <w:r w:rsidRPr="00674464">
                <w:rPr>
                  <w:rFonts w:ascii="Times New Roman" w:hAnsi="Times New Roman" w:cs="Times New Roman"/>
                  <w:sz w:val="24"/>
                  <w:szCs w:val="24"/>
                </w:rPr>
                <w:instrText xml:space="preserve"> BIBLIOGRAPHY </w:instrText>
              </w:r>
              <w:r w:rsidRPr="00674464">
                <w:rPr>
                  <w:rFonts w:ascii="Times New Roman" w:hAnsi="Times New Roman" w:cs="Times New Roman"/>
                  <w:sz w:val="24"/>
                  <w:szCs w:val="24"/>
                </w:rPr>
                <w:fldChar w:fldCharType="separate"/>
              </w:r>
              <w:r w:rsidRPr="00674464">
                <w:rPr>
                  <w:rFonts w:ascii="Times New Roman" w:hAnsi="Times New Roman" w:cs="Times New Roman"/>
                  <w:noProof/>
                  <w:sz w:val="24"/>
                  <w:szCs w:val="24"/>
                </w:rPr>
                <w:t xml:space="preserve">Department of Homeland Security. (2014). </w:t>
              </w:r>
              <w:r w:rsidRPr="00674464">
                <w:rPr>
                  <w:rFonts w:ascii="Times New Roman" w:hAnsi="Times New Roman" w:cs="Times New Roman"/>
                  <w:i/>
                  <w:iCs/>
                  <w:noProof/>
                  <w:sz w:val="24"/>
                  <w:szCs w:val="24"/>
                </w:rPr>
                <w:t>National Strategy for the Physical Protection of Critical Infrastructures and Key Assets.</w:t>
              </w:r>
              <w:r w:rsidRPr="00674464">
                <w:rPr>
                  <w:rFonts w:ascii="Times New Roman" w:hAnsi="Times New Roman" w:cs="Times New Roman"/>
                  <w:noProof/>
                  <w:sz w:val="24"/>
                  <w:szCs w:val="24"/>
                </w:rPr>
                <w:t xml:space="preserve"> Department of Homeland Security.</w:t>
              </w:r>
            </w:p>
            <w:p w:rsidR="00674464" w:rsidRPr="00674464" w:rsidRDefault="00674464" w:rsidP="00674464">
              <w:pPr>
                <w:pStyle w:val="Bibliography"/>
                <w:ind w:left="720" w:hanging="720"/>
                <w:rPr>
                  <w:rFonts w:ascii="Times New Roman" w:hAnsi="Times New Roman" w:cs="Times New Roman"/>
                  <w:noProof/>
                  <w:sz w:val="24"/>
                  <w:szCs w:val="24"/>
                </w:rPr>
              </w:pPr>
              <w:r w:rsidRPr="00674464">
                <w:rPr>
                  <w:rFonts w:ascii="Times New Roman" w:hAnsi="Times New Roman" w:cs="Times New Roman"/>
                  <w:noProof/>
                  <w:sz w:val="24"/>
                  <w:szCs w:val="24"/>
                </w:rPr>
                <w:t xml:space="preserve">Francis, B. (2014). A metric and frameworks for resilience analysis of engineered and infrastructure systems. </w:t>
              </w:r>
              <w:r w:rsidRPr="00674464">
                <w:rPr>
                  <w:rFonts w:ascii="Times New Roman" w:hAnsi="Times New Roman" w:cs="Times New Roman"/>
                  <w:i/>
                  <w:iCs/>
                  <w:noProof/>
                  <w:sz w:val="24"/>
                  <w:szCs w:val="24"/>
                </w:rPr>
                <w:t>FBI Review</w:t>
              </w:r>
              <w:r w:rsidRPr="00674464">
                <w:rPr>
                  <w:rFonts w:ascii="Times New Roman" w:hAnsi="Times New Roman" w:cs="Times New Roman"/>
                  <w:noProof/>
                  <w:sz w:val="24"/>
                  <w:szCs w:val="24"/>
                </w:rPr>
                <w:t>, 43-55.</w:t>
              </w:r>
            </w:p>
            <w:p w:rsidR="00674464" w:rsidRPr="00674464" w:rsidRDefault="00674464" w:rsidP="00674464">
              <w:pPr>
                <w:pStyle w:val="Bibliography"/>
                <w:ind w:left="720" w:hanging="720"/>
                <w:rPr>
                  <w:rFonts w:ascii="Times New Roman" w:hAnsi="Times New Roman" w:cs="Times New Roman"/>
                  <w:noProof/>
                  <w:sz w:val="24"/>
                  <w:szCs w:val="24"/>
                </w:rPr>
              </w:pPr>
              <w:r w:rsidRPr="00674464">
                <w:rPr>
                  <w:rFonts w:ascii="Times New Roman" w:hAnsi="Times New Roman" w:cs="Times New Roman"/>
                  <w:noProof/>
                  <w:sz w:val="24"/>
                  <w:szCs w:val="24"/>
                </w:rPr>
                <w:t xml:space="preserve">Roberto, E. (2017). Critical Infrastructure, Protection and Resilience. </w:t>
              </w:r>
              <w:r w:rsidRPr="00674464">
                <w:rPr>
                  <w:rFonts w:ascii="Times New Roman" w:hAnsi="Times New Roman" w:cs="Times New Roman"/>
                  <w:i/>
                  <w:iCs/>
                  <w:noProof/>
                  <w:sz w:val="24"/>
                  <w:szCs w:val="24"/>
                </w:rPr>
                <w:t>Studies in Systems, Decisions and Controls</w:t>
              </w:r>
              <w:r w:rsidRPr="00674464">
                <w:rPr>
                  <w:rFonts w:ascii="Times New Roman" w:hAnsi="Times New Roman" w:cs="Times New Roman"/>
                  <w:noProof/>
                  <w:sz w:val="24"/>
                  <w:szCs w:val="24"/>
                </w:rPr>
                <w:t>, 319-330.</w:t>
              </w:r>
            </w:p>
            <w:p w:rsidR="00674464" w:rsidRPr="00674464" w:rsidRDefault="00674464" w:rsidP="00674464">
              <w:pPr>
                <w:pStyle w:val="Bibliography"/>
                <w:ind w:left="720" w:hanging="720"/>
                <w:rPr>
                  <w:rFonts w:ascii="Times New Roman" w:hAnsi="Times New Roman" w:cs="Times New Roman"/>
                  <w:noProof/>
                  <w:sz w:val="24"/>
                  <w:szCs w:val="24"/>
                </w:rPr>
              </w:pPr>
              <w:r w:rsidRPr="00674464">
                <w:rPr>
                  <w:rFonts w:ascii="Times New Roman" w:hAnsi="Times New Roman" w:cs="Times New Roman"/>
                  <w:noProof/>
                  <w:sz w:val="24"/>
                  <w:szCs w:val="24"/>
                </w:rPr>
                <w:t xml:space="preserve">Stephen, L. C. (2015). </w:t>
              </w:r>
              <w:r w:rsidRPr="00674464">
                <w:rPr>
                  <w:rFonts w:ascii="Times New Roman" w:hAnsi="Times New Roman" w:cs="Times New Roman"/>
                  <w:i/>
                  <w:iCs/>
                  <w:noProof/>
                  <w:sz w:val="24"/>
                  <w:szCs w:val="24"/>
                </w:rPr>
                <w:t>Critical Infrastructure Protection: Update to National Infrastructure .</w:t>
              </w:r>
              <w:r w:rsidRPr="00674464">
                <w:rPr>
                  <w:rFonts w:ascii="Times New Roman" w:hAnsi="Times New Roman" w:cs="Times New Roman"/>
                  <w:noProof/>
                  <w:sz w:val="24"/>
                  <w:szCs w:val="24"/>
                </w:rPr>
                <w:t xml:space="preserve"> Washingtin D.C: GAO.</w:t>
              </w:r>
            </w:p>
            <w:p w:rsidR="00674464" w:rsidRDefault="00674464" w:rsidP="00674464">
              <w:r w:rsidRPr="00674464">
                <w:rPr>
                  <w:rFonts w:ascii="Times New Roman" w:hAnsi="Times New Roman" w:cs="Times New Roman"/>
                  <w:b/>
                  <w:bCs/>
                  <w:noProof/>
                  <w:sz w:val="24"/>
                  <w:szCs w:val="24"/>
                </w:rPr>
                <w:fldChar w:fldCharType="end"/>
              </w:r>
            </w:p>
          </w:sdtContent>
        </w:sdt>
      </w:sdtContent>
    </w:sdt>
    <w:p w:rsidR="00674464" w:rsidRPr="00B52835" w:rsidRDefault="00674464" w:rsidP="00674464">
      <w:pPr>
        <w:spacing w:line="480" w:lineRule="auto"/>
        <w:rPr>
          <w:rFonts w:ascii="Times New Roman" w:hAnsi="Times New Roman" w:cs="Times New Roman"/>
          <w:sz w:val="24"/>
          <w:szCs w:val="24"/>
        </w:rPr>
      </w:pPr>
    </w:p>
    <w:sectPr w:rsidR="00674464" w:rsidRPr="00B52835" w:rsidSect="009D076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1788" w:rsidRDefault="00A71788" w:rsidP="009D076B">
      <w:pPr>
        <w:spacing w:after="0" w:line="240" w:lineRule="auto"/>
      </w:pPr>
      <w:r>
        <w:separator/>
      </w:r>
    </w:p>
  </w:endnote>
  <w:endnote w:type="continuationSeparator" w:id="0">
    <w:p w:rsidR="00A71788" w:rsidRDefault="00A71788" w:rsidP="009D07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Arial"/>
    <w:panose1 w:val="020F0502020204030204"/>
    <w:charset w:val="00"/>
    <w:family w:val="swiss"/>
    <w:pitch w:val="variable"/>
    <w:sig w:usb0="E0002AFF" w:usb1="C000247B" w:usb2="00000009" w:usb3="00000000" w:csb0="000001FF" w:csb1="00000000"/>
  </w:font>
  <w:font w:name="Times New Roman">
    <w:altName w:val="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1788" w:rsidRDefault="00A71788" w:rsidP="009D076B">
      <w:pPr>
        <w:spacing w:after="0" w:line="240" w:lineRule="auto"/>
      </w:pPr>
      <w:r>
        <w:separator/>
      </w:r>
    </w:p>
  </w:footnote>
  <w:footnote w:type="continuationSeparator" w:id="0">
    <w:p w:rsidR="00A71788" w:rsidRDefault="00A71788" w:rsidP="009D07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415138056"/>
      <w:docPartObj>
        <w:docPartGallery w:val="Page Numbers (Top of Page)"/>
        <w:docPartUnique/>
      </w:docPartObj>
    </w:sdtPr>
    <w:sdtEndPr>
      <w:rPr>
        <w:noProof/>
      </w:rPr>
    </w:sdtEndPr>
    <w:sdtContent>
      <w:p w:rsidR="00A61A00" w:rsidRPr="00A61A00" w:rsidRDefault="00A61A00">
        <w:pPr>
          <w:pStyle w:val="Header"/>
          <w:jc w:val="right"/>
          <w:rPr>
            <w:rFonts w:ascii="Times New Roman" w:hAnsi="Times New Roman" w:cs="Times New Roman"/>
            <w:sz w:val="24"/>
            <w:szCs w:val="24"/>
          </w:rPr>
        </w:pPr>
        <w:r w:rsidRPr="00A61A00">
          <w:rPr>
            <w:rFonts w:ascii="Times New Roman" w:hAnsi="Times New Roman" w:cs="Times New Roman"/>
            <w:sz w:val="24"/>
            <w:szCs w:val="24"/>
          </w:rPr>
          <w:t xml:space="preserve">RISK MANAGEMENT </w:t>
        </w:r>
        <w:r>
          <w:rPr>
            <w:rFonts w:ascii="Times New Roman" w:hAnsi="Times New Roman" w:cs="Times New Roman"/>
            <w:sz w:val="24"/>
            <w:szCs w:val="24"/>
          </w:rPr>
          <w:t xml:space="preserve">                                                                                                                  </w:t>
        </w:r>
        <w:r w:rsidRPr="00A61A00">
          <w:rPr>
            <w:rFonts w:ascii="Times New Roman" w:hAnsi="Times New Roman" w:cs="Times New Roman"/>
            <w:sz w:val="24"/>
            <w:szCs w:val="24"/>
          </w:rPr>
          <w:fldChar w:fldCharType="begin"/>
        </w:r>
        <w:r w:rsidRPr="00A61A00">
          <w:rPr>
            <w:rFonts w:ascii="Times New Roman" w:hAnsi="Times New Roman" w:cs="Times New Roman"/>
            <w:sz w:val="24"/>
            <w:szCs w:val="24"/>
          </w:rPr>
          <w:instrText xml:space="preserve"> PAGE   \* MERGEFORMAT </w:instrText>
        </w:r>
        <w:r w:rsidRPr="00A61A00">
          <w:rPr>
            <w:rFonts w:ascii="Times New Roman" w:hAnsi="Times New Roman" w:cs="Times New Roman"/>
            <w:sz w:val="24"/>
            <w:szCs w:val="24"/>
          </w:rPr>
          <w:fldChar w:fldCharType="separate"/>
        </w:r>
        <w:r>
          <w:rPr>
            <w:rFonts w:ascii="Times New Roman" w:hAnsi="Times New Roman" w:cs="Times New Roman"/>
            <w:noProof/>
            <w:sz w:val="24"/>
            <w:szCs w:val="24"/>
          </w:rPr>
          <w:t>2</w:t>
        </w:r>
        <w:r w:rsidRPr="00A61A00">
          <w:rPr>
            <w:rFonts w:ascii="Times New Roman" w:hAnsi="Times New Roman" w:cs="Times New Roman"/>
            <w:noProof/>
            <w:sz w:val="24"/>
            <w:szCs w:val="24"/>
          </w:rPr>
          <w:fldChar w:fldCharType="end"/>
        </w:r>
      </w:p>
    </w:sdtContent>
  </w:sdt>
  <w:p w:rsidR="009D076B" w:rsidRDefault="009D076B" w:rsidP="00555F8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544416770"/>
      <w:docPartObj>
        <w:docPartGallery w:val="Page Numbers (Top of Page)"/>
        <w:docPartUnique/>
      </w:docPartObj>
    </w:sdtPr>
    <w:sdtEndPr>
      <w:rPr>
        <w:noProof/>
      </w:rPr>
    </w:sdtEndPr>
    <w:sdtContent>
      <w:p w:rsidR="00A61A00" w:rsidRPr="00A61A00" w:rsidRDefault="00A61A00">
        <w:pPr>
          <w:pStyle w:val="Header"/>
          <w:jc w:val="right"/>
          <w:rPr>
            <w:rFonts w:ascii="Times New Roman" w:hAnsi="Times New Roman" w:cs="Times New Roman"/>
            <w:sz w:val="24"/>
            <w:szCs w:val="24"/>
          </w:rPr>
        </w:pPr>
        <w:r w:rsidRPr="00A61A00">
          <w:rPr>
            <w:rFonts w:ascii="Times New Roman" w:hAnsi="Times New Roman" w:cs="Times New Roman"/>
            <w:sz w:val="24"/>
            <w:szCs w:val="24"/>
          </w:rPr>
          <w:t xml:space="preserve">Running Head: </w:t>
        </w:r>
        <w:r w:rsidRPr="00A61A00">
          <w:rPr>
            <w:rFonts w:ascii="Times New Roman" w:hAnsi="Times New Roman" w:cs="Times New Roman"/>
            <w:sz w:val="24"/>
            <w:szCs w:val="24"/>
          </w:rPr>
          <w:t xml:space="preserve">RISK MANAGEMENT </w:t>
        </w:r>
        <w:r>
          <w:rPr>
            <w:rFonts w:ascii="Times New Roman" w:hAnsi="Times New Roman" w:cs="Times New Roman"/>
            <w:sz w:val="24"/>
            <w:szCs w:val="24"/>
          </w:rPr>
          <w:t xml:space="preserve">                                                                                        </w:t>
        </w:r>
        <w:r w:rsidRPr="00A61A00">
          <w:rPr>
            <w:rFonts w:ascii="Times New Roman" w:hAnsi="Times New Roman" w:cs="Times New Roman"/>
            <w:sz w:val="24"/>
            <w:szCs w:val="24"/>
          </w:rPr>
          <w:fldChar w:fldCharType="begin"/>
        </w:r>
        <w:r w:rsidRPr="00A61A00">
          <w:rPr>
            <w:rFonts w:ascii="Times New Roman" w:hAnsi="Times New Roman" w:cs="Times New Roman"/>
            <w:sz w:val="24"/>
            <w:szCs w:val="24"/>
          </w:rPr>
          <w:instrText xml:space="preserve"> PAGE   \* MERGEFORMAT </w:instrText>
        </w:r>
        <w:r w:rsidRPr="00A61A00">
          <w:rPr>
            <w:rFonts w:ascii="Times New Roman" w:hAnsi="Times New Roman" w:cs="Times New Roman"/>
            <w:sz w:val="24"/>
            <w:szCs w:val="24"/>
          </w:rPr>
          <w:fldChar w:fldCharType="separate"/>
        </w:r>
        <w:r>
          <w:rPr>
            <w:rFonts w:ascii="Times New Roman" w:hAnsi="Times New Roman" w:cs="Times New Roman"/>
            <w:noProof/>
            <w:sz w:val="24"/>
            <w:szCs w:val="24"/>
          </w:rPr>
          <w:t>1</w:t>
        </w:r>
        <w:r w:rsidRPr="00A61A00">
          <w:rPr>
            <w:rFonts w:ascii="Times New Roman" w:hAnsi="Times New Roman" w:cs="Times New Roman"/>
            <w:noProof/>
            <w:sz w:val="24"/>
            <w:szCs w:val="24"/>
          </w:rPr>
          <w:fldChar w:fldCharType="end"/>
        </w:r>
      </w:p>
    </w:sdtContent>
  </w:sdt>
  <w:p w:rsidR="009D076B" w:rsidRPr="00A61A00" w:rsidRDefault="009D076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2835"/>
    <w:rsid w:val="00137CEF"/>
    <w:rsid w:val="00187830"/>
    <w:rsid w:val="00230047"/>
    <w:rsid w:val="00261165"/>
    <w:rsid w:val="0030397B"/>
    <w:rsid w:val="00326BF8"/>
    <w:rsid w:val="00375E2F"/>
    <w:rsid w:val="003D3010"/>
    <w:rsid w:val="003D57BC"/>
    <w:rsid w:val="003E2D3D"/>
    <w:rsid w:val="0044579D"/>
    <w:rsid w:val="004C3028"/>
    <w:rsid w:val="00555F87"/>
    <w:rsid w:val="00594156"/>
    <w:rsid w:val="005A6039"/>
    <w:rsid w:val="005D5D78"/>
    <w:rsid w:val="00663435"/>
    <w:rsid w:val="00674464"/>
    <w:rsid w:val="00697FEC"/>
    <w:rsid w:val="006A366F"/>
    <w:rsid w:val="006F67D5"/>
    <w:rsid w:val="007E0C48"/>
    <w:rsid w:val="00913C6B"/>
    <w:rsid w:val="00972BA1"/>
    <w:rsid w:val="009D076B"/>
    <w:rsid w:val="00A22E04"/>
    <w:rsid w:val="00A61A00"/>
    <w:rsid w:val="00A71788"/>
    <w:rsid w:val="00A90469"/>
    <w:rsid w:val="00AC71BA"/>
    <w:rsid w:val="00B34872"/>
    <w:rsid w:val="00B52835"/>
    <w:rsid w:val="00D03DF4"/>
    <w:rsid w:val="00DF088C"/>
    <w:rsid w:val="00E02132"/>
    <w:rsid w:val="00E1290F"/>
    <w:rsid w:val="00F64E4E"/>
    <w:rsid w:val="00F928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030188E-998B-4A34-B8C8-362AC7F7E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74464"/>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A60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6039"/>
    <w:rPr>
      <w:rFonts w:ascii="Tahoma" w:hAnsi="Tahoma" w:cs="Tahoma"/>
      <w:sz w:val="16"/>
      <w:szCs w:val="16"/>
    </w:rPr>
  </w:style>
  <w:style w:type="paragraph" w:styleId="Header">
    <w:name w:val="header"/>
    <w:basedOn w:val="Normal"/>
    <w:link w:val="HeaderChar"/>
    <w:uiPriority w:val="99"/>
    <w:unhideWhenUsed/>
    <w:rsid w:val="009D07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076B"/>
  </w:style>
  <w:style w:type="paragraph" w:styleId="Footer">
    <w:name w:val="footer"/>
    <w:basedOn w:val="Normal"/>
    <w:link w:val="FooterChar"/>
    <w:uiPriority w:val="99"/>
    <w:unhideWhenUsed/>
    <w:rsid w:val="009D07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076B"/>
  </w:style>
  <w:style w:type="character" w:customStyle="1" w:styleId="Heading1Char">
    <w:name w:val="Heading 1 Char"/>
    <w:basedOn w:val="DefaultParagraphFont"/>
    <w:link w:val="Heading1"/>
    <w:uiPriority w:val="9"/>
    <w:rsid w:val="00674464"/>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6744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Rob17</b:Tag>
    <b:SourceType>JournalArticle</b:SourceType>
    <b:Guid>{161C1212-20A8-4BE8-8622-2EE6651282A1}</b:Guid>
    <b:Title>Critical Infrastructure, Protection and Resilience</b:Title>
    <b:Pages>319-330</b:Pages>
    <b:Year>2017</b:Year>
    <b:Author>
      <b:Author>
        <b:NameList>
          <b:Person>
            <b:Last>Roberto</b:Last>
            <b:First>Eric</b:First>
          </b:Person>
        </b:NameList>
      </b:Author>
    </b:Author>
    <b:JournalName>Studies in Systems, Decisions and Controls</b:JournalName>
    <b:RefOrder>1</b:RefOrder>
  </b:Source>
  <b:Source>
    <b:Tag>Fra14</b:Tag>
    <b:SourceType>JournalArticle</b:SourceType>
    <b:Guid>{96F71D24-69C7-4B31-9CAD-49FE6ED1D075}</b:Guid>
    <b:Author>
      <b:Author>
        <b:NameList>
          <b:Person>
            <b:Last>Francis</b:Last>
            <b:First>Bekera.</b:First>
          </b:Person>
        </b:NameList>
      </b:Author>
    </b:Author>
    <b:Title>A metric and frameworks for resilience analysis of engineered and infrastructure systems</b:Title>
    <b:JournalName>FBI Review</b:JournalName>
    <b:Year>2014</b:Year>
    <b:Pages>43-55</b:Pages>
    <b:RefOrder>2</b:RefOrder>
  </b:Source>
  <b:Source>
    <b:Tag>Dep14</b:Tag>
    <b:SourceType>Book</b:SourceType>
    <b:Guid>{5C446C78-E3B0-46F7-A326-0B3CBF4C3AE8}</b:Guid>
    <b:Title>National Strategy for the Physical Protection of Critical Infrastructures and Key Assets</b:Title>
    <b:Year>2014</b:Year>
    <b:Author>
      <b:Author>
        <b:Corporate>Department of Homeland Security</b:Corporate>
      </b:Author>
    </b:Author>
    <b:Publisher>Department of Homeland Security</b:Publisher>
    <b:RefOrder>3</b:RefOrder>
  </b:Source>
  <b:Source>
    <b:Tag>Ste151</b:Tag>
    <b:SourceType>Book</b:SourceType>
    <b:Guid>{5C78F091-21A0-4082-A8B3-87E3F5558712}</b:Guid>
    <b:Author>
      <b:Author>
        <b:NameList>
          <b:Person>
            <b:Last>Stephen</b:Last>
            <b:First>L.</b:First>
            <b:Middle>Caldwell</b:Middle>
          </b:Person>
        </b:NameList>
      </b:Author>
    </b:Author>
    <b:Title>Critical Infrastructure Protection: Update to National Infrastructure </b:Title>
    <b:Year>2015</b:Year>
    <b:City>Washingtin D.C</b:City>
    <b:Publisher>GAO</b:Publisher>
    <b:RefOrder>4</b:RefOrder>
  </b:Source>
</b:Sources>
</file>

<file path=customXml/itemProps1.xml><?xml version="1.0" encoding="utf-8"?>
<ds:datastoreItem xmlns:ds="http://schemas.openxmlformats.org/officeDocument/2006/customXml" ds:itemID="{44F81DD0-283F-4003-9A87-6C6D68C85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774</Words>
  <Characters>4413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Zack</dc:creator>
  <cp:lastModifiedBy>vinny</cp:lastModifiedBy>
  <cp:revision>2</cp:revision>
  <dcterms:created xsi:type="dcterms:W3CDTF">2019-01-21T13:06:00Z</dcterms:created>
  <dcterms:modified xsi:type="dcterms:W3CDTF">2019-01-21T13:06:00Z</dcterms:modified>
</cp:coreProperties>
</file>